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089"/>
        <w:gridCol w:w="879"/>
        <w:gridCol w:w="2109"/>
        <w:gridCol w:w="2753"/>
        <w:gridCol w:w="3864"/>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373EB0CE" w:rsidR="00F879F3" w:rsidRPr="004C6550" w:rsidRDefault="001C76D8">
            <w:pPr>
              <w:spacing w:line="240" w:lineRule="auto"/>
              <w:jc w:val="center"/>
              <w:rPr>
                <w:rFonts w:ascii="Arial" w:hAnsi="Arial" w:cs="Arial"/>
                <w:b/>
                <w:bCs/>
                <w:sz w:val="24"/>
                <w:szCs w:val="24"/>
              </w:rPr>
            </w:pPr>
            <w:r>
              <w:rPr>
                <w:rFonts w:ascii="Arial" w:hAnsi="Arial" w:cs="Arial"/>
                <w:b/>
              </w:rPr>
              <w:t>Understanding the Circular Economy</w:t>
            </w:r>
            <w:r w:rsidR="004C6550" w:rsidRPr="004C6550">
              <w:rPr>
                <w:rFonts w:ascii="Arial" w:hAnsi="Arial" w:cs="Arial"/>
                <w:b/>
              </w:rPr>
              <w:t xml:space="preserve"> </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02B808AD" w:rsidR="00F879F3" w:rsidRPr="004C6550" w:rsidRDefault="00026BAC">
            <w:pPr>
              <w:spacing w:line="240" w:lineRule="auto"/>
              <w:rPr>
                <w:rFonts w:ascii="Arial" w:hAnsi="Arial" w:cs="Arial"/>
                <w:i/>
                <w:color w:val="000000" w:themeColor="text1"/>
              </w:rPr>
            </w:pPr>
            <w:r>
              <w:rPr>
                <w:rFonts w:ascii="Arial" w:hAnsi="Arial" w:cs="Arial"/>
                <w:i/>
                <w:color w:val="000000" w:themeColor="text1"/>
              </w:rPr>
              <w:t>1h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77777777"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E918EB" w:rsidRPr="004C6550">
              <w:rPr>
                <w:rFonts w:ascii="Arial" w:hAnsi="Arial" w:cs="Arial"/>
                <w:i/>
                <w:color w:val="000000" w:themeColor="text1"/>
              </w:rPr>
              <w:t xml:space="preserve">The trainer will choose the course delivery method taking into account the </w:t>
            </w:r>
            <w:r w:rsidRPr="004C6550">
              <w:rPr>
                <w:rFonts w:ascii="Arial" w:hAnsi="Arial" w:cs="Arial"/>
                <w:i/>
                <w:color w:val="000000" w:themeColor="text1"/>
              </w:rPr>
              <w:t xml:space="preserve">interested </w:t>
            </w:r>
            <w:proofErr w:type="gramStart"/>
            <w:r w:rsidRPr="004C6550">
              <w:rPr>
                <w:rFonts w:ascii="Arial" w:hAnsi="Arial" w:cs="Arial"/>
                <w:i/>
                <w:color w:val="000000" w:themeColor="text1"/>
              </w:rPr>
              <w:t>students</w:t>
            </w:r>
            <w:proofErr w:type="gramEnd"/>
            <w:r w:rsidRPr="004C6550">
              <w:rPr>
                <w:rFonts w:ascii="Arial" w:hAnsi="Arial" w:cs="Arial"/>
                <w:i/>
                <w:color w:val="000000" w:themeColor="text1"/>
              </w:rPr>
              <w:t xml:space="preserve"> location, the available teaching space and resources, social situation, etc.</w:t>
            </w:r>
            <w:r w:rsidRPr="004C6550">
              <w:rPr>
                <w:rFonts w:ascii="Arial" w:hAnsi="Arial" w:cs="Arial"/>
                <w:color w:val="000000" w:themeColor="text1"/>
              </w:rPr>
              <w:t xml:space="preserve"> </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15E3BBB7" w14:textId="69D6E7B4" w:rsidR="005B641B" w:rsidRPr="005B641B" w:rsidRDefault="001C76D8" w:rsidP="005B641B">
            <w:pPr>
              <w:pStyle w:val="Paragrafoelenco"/>
              <w:numPr>
                <w:ilvl w:val="0"/>
                <w:numId w:val="11"/>
              </w:numPr>
              <w:rPr>
                <w:rFonts w:ascii="Arial" w:hAnsi="Arial" w:cs="Arial"/>
                <w:lang w:val="en-US"/>
              </w:rPr>
            </w:pPr>
            <w:r w:rsidRPr="001C76D8">
              <w:rPr>
                <w:rFonts w:ascii="Arial" w:hAnsi="Arial" w:cs="Arial"/>
                <w:lang w:val="en-US"/>
              </w:rPr>
              <w:t>Define the circular economy and its core principles</w:t>
            </w:r>
            <w:r w:rsidR="005B641B" w:rsidRPr="005B641B">
              <w:rPr>
                <w:rFonts w:ascii="Arial" w:hAnsi="Arial" w:cs="Arial"/>
                <w:lang w:val="en-US"/>
              </w:rPr>
              <w:t>.</w:t>
            </w:r>
          </w:p>
          <w:p w14:paraId="6ABCF473" w14:textId="77777777" w:rsidR="001C76D8" w:rsidRDefault="001C76D8" w:rsidP="005B641B">
            <w:pPr>
              <w:pStyle w:val="Paragrafoelenco"/>
              <w:numPr>
                <w:ilvl w:val="0"/>
                <w:numId w:val="11"/>
              </w:numPr>
              <w:rPr>
                <w:rFonts w:ascii="Arial" w:hAnsi="Arial" w:cs="Arial"/>
                <w:lang w:val="en-US"/>
              </w:rPr>
            </w:pPr>
            <w:r w:rsidRPr="001C76D8">
              <w:rPr>
                <w:rFonts w:ascii="Arial" w:hAnsi="Arial" w:cs="Arial"/>
                <w:lang w:val="en-US"/>
              </w:rPr>
              <w:t>Identify the environmental and economic benefits of a circular economy</w:t>
            </w:r>
          </w:p>
          <w:p w14:paraId="176770EE" w14:textId="35B5DBA5" w:rsidR="004C6550" w:rsidRPr="001C76D8" w:rsidRDefault="001C76D8" w:rsidP="001C76D8">
            <w:pPr>
              <w:pStyle w:val="Paragrafoelenco"/>
              <w:numPr>
                <w:ilvl w:val="0"/>
                <w:numId w:val="11"/>
              </w:numPr>
              <w:rPr>
                <w:rFonts w:ascii="Arial" w:hAnsi="Arial" w:cs="Arial"/>
                <w:lang w:val="en-US"/>
              </w:rPr>
            </w:pPr>
            <w:r w:rsidRPr="001C76D8">
              <w:rPr>
                <w:rFonts w:ascii="Arial" w:hAnsi="Arial" w:cs="Arial"/>
                <w:lang w:val="en-US"/>
              </w:rPr>
              <w:t>Recognize the challenges and limitations of implementing a circular economy</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27302E56" w14:textId="77777777" w:rsidR="00850716" w:rsidRDefault="00850716" w:rsidP="00850716">
            <w:pPr>
              <w:spacing w:after="0" w:line="240" w:lineRule="auto"/>
              <w:rPr>
                <w:rFonts w:ascii="Arial" w:hAnsi="Arial" w:cs="Arial"/>
              </w:rPr>
            </w:pPr>
            <w:r>
              <w:rPr>
                <w:rFonts w:ascii="Arial" w:hAnsi="Arial" w:cs="Arial"/>
              </w:rPr>
              <w:t xml:space="preserve">The tutor will briefly introduce the topic and the objectives of the lesson. </w:t>
            </w:r>
          </w:p>
          <w:p w14:paraId="1FC0DDFC" w14:textId="77777777" w:rsidR="00850716" w:rsidRDefault="00850716" w:rsidP="00850716">
            <w:pPr>
              <w:spacing w:after="0" w:line="240" w:lineRule="auto"/>
              <w:rPr>
                <w:rFonts w:ascii="Arial" w:hAnsi="Arial" w:cs="Arial"/>
              </w:rPr>
            </w:pPr>
          </w:p>
          <w:p w14:paraId="35C970F5" w14:textId="370A4333" w:rsidR="00850716" w:rsidRDefault="00850716" w:rsidP="00850716">
            <w:pPr>
              <w:spacing w:after="0" w:line="240" w:lineRule="auto"/>
              <w:rPr>
                <w:rFonts w:ascii="Arial" w:hAnsi="Arial" w:cs="Arial"/>
              </w:rPr>
            </w:pPr>
            <w:r>
              <w:rPr>
                <w:rFonts w:ascii="Arial" w:hAnsi="Arial" w:cs="Arial"/>
              </w:rPr>
              <w:t xml:space="preserve">The first activity can be a brainstorming to understand the view of the participants on the topic and direct the lesson accordingly. </w:t>
            </w:r>
          </w:p>
          <w:p w14:paraId="0BFF3B9A" w14:textId="3E7EE74B" w:rsidR="00850716" w:rsidRDefault="00850716" w:rsidP="00850716">
            <w:pPr>
              <w:spacing w:after="0" w:line="240" w:lineRule="auto"/>
              <w:rPr>
                <w:rFonts w:ascii="Arial" w:hAnsi="Arial" w:cs="Arial"/>
              </w:rPr>
            </w:pPr>
            <w:r>
              <w:rPr>
                <w:rFonts w:ascii="Arial" w:hAnsi="Arial" w:cs="Arial"/>
              </w:rPr>
              <w:t xml:space="preserve">Proposed theme: “What comes to your mind </w:t>
            </w:r>
            <w:r>
              <w:rPr>
                <w:rFonts w:ascii="Arial" w:hAnsi="Arial" w:cs="Arial"/>
              </w:rPr>
              <w:lastRenderedPageBreak/>
              <w:t xml:space="preserve">when you hear </w:t>
            </w:r>
            <w:r w:rsidR="001C76D8">
              <w:rPr>
                <w:rFonts w:ascii="Arial" w:hAnsi="Arial" w:cs="Arial"/>
              </w:rPr>
              <w:t>circular economy</w:t>
            </w:r>
            <w:r>
              <w:rPr>
                <w:rFonts w:ascii="Arial" w:hAnsi="Arial" w:cs="Arial"/>
              </w:rPr>
              <w:t>?</w:t>
            </w:r>
            <w:r w:rsidR="001C76D8">
              <w:rPr>
                <w:rFonts w:ascii="Arial" w:hAnsi="Arial" w:cs="Arial"/>
              </w:rPr>
              <w:t xml:space="preserve"> Have you ever applied it in real life?</w:t>
            </w:r>
            <w:r>
              <w:rPr>
                <w:rFonts w:ascii="Arial" w:hAnsi="Arial" w:cs="Arial"/>
              </w:rPr>
              <w:t xml:space="preserve"> Let’s discuss together”. </w:t>
            </w:r>
          </w:p>
          <w:p w14:paraId="60559951" w14:textId="77777777" w:rsidR="00850716" w:rsidRDefault="00850716" w:rsidP="00850716">
            <w:pPr>
              <w:spacing w:after="0" w:line="240" w:lineRule="auto"/>
              <w:rPr>
                <w:rFonts w:ascii="Arial" w:hAnsi="Arial" w:cs="Arial"/>
              </w:rPr>
            </w:pPr>
            <w:r>
              <w:rPr>
                <w:rFonts w:ascii="Arial" w:hAnsi="Arial" w:cs="Arial"/>
              </w:rPr>
              <w:t xml:space="preserve">The tutor will ask the participants the following question and will then: </w:t>
            </w:r>
          </w:p>
          <w:p w14:paraId="4EE79E7A" w14:textId="77777777" w:rsidR="00850716" w:rsidRDefault="00850716" w:rsidP="00850716">
            <w:pPr>
              <w:pStyle w:val="Paragrafoelenco"/>
              <w:numPr>
                <w:ilvl w:val="0"/>
                <w:numId w:val="12"/>
              </w:numPr>
              <w:spacing w:after="0" w:line="240" w:lineRule="auto"/>
              <w:rPr>
                <w:rFonts w:ascii="Arial" w:hAnsi="Arial" w:cs="Arial"/>
              </w:rPr>
            </w:pPr>
            <w:r w:rsidRPr="00F16C68">
              <w:rPr>
                <w:rFonts w:ascii="Arial" w:hAnsi="Arial" w:cs="Arial"/>
              </w:rPr>
              <w:t>(for face-to-face lesson) ask them to write on a coloured post-it their idea and stick it on a white poster (the tutor will provide it).</w:t>
            </w:r>
            <w:r>
              <w:rPr>
                <w:rFonts w:ascii="Arial" w:hAnsi="Arial" w:cs="Arial"/>
              </w:rPr>
              <w:t xml:space="preserve"> </w:t>
            </w:r>
          </w:p>
          <w:p w14:paraId="50B58FAC" w14:textId="558FD980" w:rsidR="00850716" w:rsidRPr="00850716" w:rsidRDefault="00850716" w:rsidP="00850716">
            <w:pPr>
              <w:pStyle w:val="Paragrafoelenco"/>
              <w:numPr>
                <w:ilvl w:val="0"/>
                <w:numId w:val="12"/>
              </w:numPr>
              <w:spacing w:after="0" w:line="240" w:lineRule="auto"/>
              <w:rPr>
                <w:rFonts w:ascii="Arial" w:hAnsi="Arial" w:cs="Arial"/>
              </w:rPr>
            </w:pPr>
            <w:r>
              <w:rPr>
                <w:rFonts w:ascii="Arial" w:hAnsi="Arial" w:cs="Arial"/>
              </w:rPr>
              <w:t xml:space="preserve">(online lesson) Each participant will state his/her view and will write then on the chat available their response. The tutor, at the end, should briefly summarize all the answers. </w:t>
            </w:r>
          </w:p>
          <w:p w14:paraId="23EEF6D9" w14:textId="618ADC3E" w:rsidR="004C6550" w:rsidRPr="004C6550" w:rsidRDefault="004C6550" w:rsidP="00026BAC">
            <w:pPr>
              <w:spacing w:after="0" w:line="240" w:lineRule="auto"/>
              <w:rPr>
                <w:rFonts w:ascii="Arial" w:hAnsi="Arial" w:cs="Arial"/>
              </w:rPr>
            </w:pPr>
          </w:p>
        </w:tc>
        <w:tc>
          <w:tcPr>
            <w:tcW w:w="1332" w:type="pct"/>
          </w:tcPr>
          <w:p w14:paraId="026BECD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490C6191" w14:textId="09661658"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744667F6" w14:textId="1E4A0019"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Paper, pens, post-it – for </w:t>
            </w:r>
            <w:r>
              <w:rPr>
                <w:rFonts w:ascii="Arial" w:hAnsi="Arial" w:cs="Arial"/>
              </w:rPr>
              <w:lastRenderedPageBreak/>
              <w:t>face-to-face sessions</w:t>
            </w:r>
          </w:p>
          <w:p w14:paraId="5D35A4D1" w14:textId="7AFCA329" w:rsidR="00F16C68" w:rsidRPr="00026BAC" w:rsidRDefault="00F16C68" w:rsidP="00026BAC">
            <w:pPr>
              <w:spacing w:after="0" w:line="240" w:lineRule="auto"/>
              <w:rPr>
                <w:rFonts w:ascii="Arial" w:hAnsi="Arial" w:cs="Arial"/>
              </w:rPr>
            </w:pP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2D421D0D" w14:textId="715C520E" w:rsidR="00850716" w:rsidRDefault="00850716" w:rsidP="00850716">
            <w:pPr>
              <w:spacing w:line="240" w:lineRule="auto"/>
              <w:rPr>
                <w:rFonts w:ascii="Arial" w:hAnsi="Arial" w:cs="Arial"/>
              </w:rPr>
            </w:pPr>
            <w:r>
              <w:rPr>
                <w:rFonts w:ascii="Arial" w:hAnsi="Arial" w:cs="Arial"/>
              </w:rPr>
              <w:t>After the brainstorming the tutor will start with the lesson focusing on “</w:t>
            </w:r>
            <w:r w:rsidR="001C76D8">
              <w:rPr>
                <w:rFonts w:ascii="Arial" w:hAnsi="Arial" w:cs="Arial"/>
              </w:rPr>
              <w:t>circular economy</w:t>
            </w:r>
            <w:r>
              <w:rPr>
                <w:rFonts w:ascii="Arial" w:hAnsi="Arial" w:cs="Arial"/>
              </w:rPr>
              <w:t xml:space="preserve">”. </w:t>
            </w:r>
          </w:p>
          <w:p w14:paraId="35EF0FB7" w14:textId="77777777" w:rsidR="00CD0B25" w:rsidRDefault="00850716" w:rsidP="00850716">
            <w:pPr>
              <w:spacing w:line="240" w:lineRule="auto"/>
              <w:rPr>
                <w:rFonts w:ascii="Arial" w:hAnsi="Arial" w:cs="Arial"/>
              </w:rPr>
            </w:pPr>
            <w:r>
              <w:rPr>
                <w:rFonts w:ascii="Arial" w:hAnsi="Arial" w:cs="Arial"/>
              </w:rPr>
              <w:t xml:space="preserve">After this brief discussion the tutor will focus on the unit, following the order of the material of the micro-credential unit connected. </w:t>
            </w:r>
          </w:p>
          <w:p w14:paraId="3AAA6A97" w14:textId="06E15555" w:rsidR="00850716" w:rsidRPr="004A24DF" w:rsidRDefault="00850716" w:rsidP="00850716">
            <w:pPr>
              <w:spacing w:line="240" w:lineRule="auto"/>
              <w:rPr>
                <w:rFonts w:ascii="Arial" w:hAnsi="Arial" w:cs="Arial"/>
              </w:rPr>
            </w:pPr>
            <w:r>
              <w:rPr>
                <w:rFonts w:ascii="Arial" w:hAnsi="Arial" w:cs="Arial"/>
              </w:rPr>
              <w:t xml:space="preserve">Discussions and questions are highly encouraged. </w:t>
            </w:r>
          </w:p>
        </w:tc>
        <w:tc>
          <w:tcPr>
            <w:tcW w:w="1332" w:type="pct"/>
            <w:vAlign w:val="center"/>
          </w:tcPr>
          <w:p w14:paraId="3E34FB3C"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PC/ Laptop </w:t>
            </w:r>
            <w:r w:rsidRPr="00F16C68">
              <w:rPr>
                <w:rFonts w:ascii="Arial" w:hAnsi="Arial" w:cs="Arial"/>
              </w:rPr>
              <w:t xml:space="preserve">&amp; </w:t>
            </w:r>
            <w:r>
              <w:rPr>
                <w:rFonts w:ascii="Arial" w:hAnsi="Arial" w:cs="Arial"/>
              </w:rPr>
              <w:t>Video</w:t>
            </w:r>
          </w:p>
          <w:p w14:paraId="11970B3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6A95C4FF" w14:textId="347BD9C1"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Projector – for face-to-face sessions </w:t>
            </w:r>
          </w:p>
          <w:p w14:paraId="377E9AC8" w14:textId="748C8E5D"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Micro-credential unit </w:t>
            </w:r>
            <w:r w:rsidR="001C76D8">
              <w:rPr>
                <w:rFonts w:ascii="Arial" w:hAnsi="Arial" w:cs="Arial"/>
              </w:rPr>
              <w:t>2</w:t>
            </w:r>
            <w:r>
              <w:rPr>
                <w:rFonts w:ascii="Arial" w:hAnsi="Arial" w:cs="Arial"/>
              </w:rPr>
              <w:t xml:space="preserve"> “</w:t>
            </w:r>
            <w:r w:rsidR="001C76D8">
              <w:rPr>
                <w:rFonts w:ascii="Arial" w:hAnsi="Arial" w:cs="Arial"/>
              </w:rPr>
              <w:t>Understanding Circular Economy</w:t>
            </w:r>
            <w:r>
              <w:rPr>
                <w:rFonts w:ascii="Arial" w:hAnsi="Arial" w:cs="Arial"/>
              </w:rPr>
              <w:t xml:space="preserve">” </w:t>
            </w:r>
            <w:proofErr w:type="spellStart"/>
            <w:r>
              <w:rPr>
                <w:rFonts w:ascii="Arial" w:hAnsi="Arial" w:cs="Arial"/>
              </w:rPr>
              <w:t>powerpoint</w:t>
            </w:r>
            <w:proofErr w:type="spellEnd"/>
            <w:r>
              <w:rPr>
                <w:rFonts w:ascii="Arial" w:hAnsi="Arial" w:cs="Arial"/>
              </w:rPr>
              <w:t xml:space="preserve">. </w:t>
            </w: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6DC7ED52" w14:textId="77777777" w:rsidR="00F26489" w:rsidRDefault="00F26489" w:rsidP="00F26489">
            <w:pPr>
              <w:spacing w:line="240" w:lineRule="auto"/>
              <w:rPr>
                <w:rFonts w:ascii="Arial" w:hAnsi="Arial" w:cs="Arial"/>
              </w:rPr>
            </w:pPr>
            <w:r>
              <w:rPr>
                <w:rFonts w:ascii="Arial" w:hAnsi="Arial" w:cs="Arial"/>
              </w:rPr>
              <w:t xml:space="preserve">At the end of the lesson the tutor will discuss with the group their considerations about the lesson, asking: </w:t>
            </w:r>
          </w:p>
          <w:p w14:paraId="29E8617F"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was the most interesting topic for you? Why? </w:t>
            </w:r>
          </w:p>
          <w:p w14:paraId="52F0FE9B"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topic you have not understood completely? </w:t>
            </w:r>
          </w:p>
          <w:p w14:paraId="0264665D"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lastRenderedPageBreak/>
              <w:t xml:space="preserve">Did you know all the topics explained in this lesson? </w:t>
            </w:r>
          </w:p>
          <w:p w14:paraId="249ADD45" w14:textId="77777777" w:rsidR="00F16C68" w:rsidRDefault="00F26489" w:rsidP="00F26489">
            <w:pPr>
              <w:pStyle w:val="Paragrafoelenco"/>
              <w:spacing w:line="240" w:lineRule="auto"/>
              <w:rPr>
                <w:rFonts w:ascii="Arial" w:hAnsi="Arial" w:cs="Arial"/>
              </w:rPr>
            </w:pPr>
            <w:r>
              <w:rPr>
                <w:rFonts w:ascii="Arial" w:hAnsi="Arial" w:cs="Arial"/>
              </w:rPr>
              <w:t>Which topic would you like to be explained more in detail?</w:t>
            </w:r>
          </w:p>
          <w:p w14:paraId="2BAEF651" w14:textId="60B7C065" w:rsidR="00F26489" w:rsidRPr="00F16C68" w:rsidRDefault="00F26489" w:rsidP="00F26489">
            <w:pPr>
              <w:pStyle w:val="Paragrafoelenco"/>
              <w:spacing w:line="240" w:lineRule="auto"/>
              <w:rPr>
                <w:rFonts w:ascii="Arial" w:hAnsi="Arial" w:cs="Arial"/>
              </w:rPr>
            </w:pPr>
          </w:p>
        </w:tc>
        <w:tc>
          <w:tcPr>
            <w:tcW w:w="1332" w:type="pct"/>
          </w:tcPr>
          <w:p w14:paraId="2A73F45A" w14:textId="77777777" w:rsidR="00F879F3" w:rsidRPr="004C6550" w:rsidRDefault="00F879F3" w:rsidP="00026BAC">
            <w:pPr>
              <w:pStyle w:val="Paragrafoelenco"/>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4217C430" w14:textId="0A3AD027" w:rsidR="00F879F3" w:rsidRDefault="00F26489">
            <w:pPr>
              <w:spacing w:line="240" w:lineRule="auto"/>
              <w:rPr>
                <w:rFonts w:ascii="Arial" w:hAnsi="Arial" w:cs="Arial"/>
                <w:color w:val="000000" w:themeColor="text1"/>
              </w:rPr>
            </w:pPr>
            <w:r>
              <w:rPr>
                <w:rFonts w:ascii="Arial" w:hAnsi="Arial" w:cs="Arial"/>
                <w:color w:val="000000" w:themeColor="text1"/>
              </w:rPr>
              <w:t>The tutor will divide the participants in 2 groups (random selection). Each group will, on the base of what was learnt during the lesson</w:t>
            </w:r>
            <w:r w:rsidR="001C76D8">
              <w:rPr>
                <w:rFonts w:ascii="Arial" w:hAnsi="Arial" w:cs="Arial"/>
                <w:color w:val="000000" w:themeColor="text1"/>
              </w:rPr>
              <w:t xml:space="preserve"> make </w:t>
            </w:r>
            <w:proofErr w:type="gramStart"/>
            <w:r w:rsidR="001C76D8">
              <w:rPr>
                <w:rFonts w:ascii="Arial" w:hAnsi="Arial" w:cs="Arial"/>
                <w:color w:val="000000" w:themeColor="text1"/>
              </w:rPr>
              <w:t>a</w:t>
            </w:r>
            <w:proofErr w:type="gramEnd"/>
            <w:r w:rsidR="001C76D8">
              <w:rPr>
                <w:rFonts w:ascii="Arial" w:hAnsi="Arial" w:cs="Arial"/>
                <w:color w:val="000000" w:themeColor="text1"/>
              </w:rPr>
              <w:t xml:space="preserve"> in-depth research on 4 key words/concepts relating to circular economy.</w:t>
            </w:r>
          </w:p>
          <w:p w14:paraId="11F6D4FB" w14:textId="168EFCF0" w:rsidR="00F26489" w:rsidRDefault="00F26489">
            <w:pPr>
              <w:spacing w:line="240" w:lineRule="auto"/>
              <w:rPr>
                <w:rFonts w:ascii="Arial" w:hAnsi="Arial" w:cs="Arial"/>
                <w:color w:val="000000" w:themeColor="text1"/>
              </w:rPr>
            </w:pPr>
            <w:r>
              <w:rPr>
                <w:rFonts w:ascii="Arial" w:hAnsi="Arial" w:cs="Arial"/>
                <w:color w:val="000000" w:themeColor="text1"/>
              </w:rPr>
              <w:t xml:space="preserve">The members of the 2 groups need to work together </w:t>
            </w:r>
            <w:proofErr w:type="gramStart"/>
            <w:r>
              <w:rPr>
                <w:rFonts w:ascii="Arial" w:hAnsi="Arial" w:cs="Arial"/>
                <w:color w:val="000000" w:themeColor="text1"/>
              </w:rPr>
              <w:t>in order to</w:t>
            </w:r>
            <w:proofErr w:type="gramEnd"/>
            <w:r>
              <w:rPr>
                <w:rFonts w:ascii="Arial" w:hAnsi="Arial" w:cs="Arial"/>
                <w:color w:val="000000" w:themeColor="text1"/>
              </w:rPr>
              <w:t xml:space="preserve"> research and analyse the information </w:t>
            </w:r>
            <w:r w:rsidR="001C76D8">
              <w:rPr>
                <w:rFonts w:ascii="Arial" w:hAnsi="Arial" w:cs="Arial"/>
                <w:color w:val="000000" w:themeColor="text1"/>
              </w:rPr>
              <w:t xml:space="preserve">of 2 key words/concepts each. </w:t>
            </w:r>
            <w:r>
              <w:rPr>
                <w:rFonts w:ascii="Arial" w:hAnsi="Arial" w:cs="Arial"/>
                <w:color w:val="000000" w:themeColor="text1"/>
              </w:rPr>
              <w:t>At the end of 30 minutes time each group will present their findings and</w:t>
            </w:r>
            <w:r w:rsidR="001C76D8">
              <w:rPr>
                <w:rFonts w:ascii="Arial" w:hAnsi="Arial" w:cs="Arial"/>
                <w:color w:val="000000" w:themeColor="text1"/>
              </w:rPr>
              <w:t xml:space="preserve"> the importance of the key words.</w:t>
            </w:r>
            <w:r>
              <w:rPr>
                <w:rFonts w:ascii="Arial" w:hAnsi="Arial" w:cs="Arial"/>
                <w:color w:val="000000" w:themeColor="text1"/>
              </w:rPr>
              <w:t xml:space="preserve"> </w:t>
            </w:r>
          </w:p>
          <w:p w14:paraId="71C6B04F" w14:textId="750E861D" w:rsidR="00F26489" w:rsidRPr="004C6550" w:rsidRDefault="00F26489">
            <w:pPr>
              <w:spacing w:line="240" w:lineRule="auto"/>
              <w:rPr>
                <w:rFonts w:ascii="Arial" w:hAnsi="Arial" w:cs="Arial"/>
                <w:color w:val="000000" w:themeColor="text1"/>
              </w:rPr>
            </w:pPr>
            <w:r>
              <w:rPr>
                <w:rFonts w:ascii="Arial" w:hAnsi="Arial" w:cs="Arial"/>
                <w:color w:val="000000" w:themeColor="text1"/>
              </w:rPr>
              <w:t xml:space="preserve">The tutor will listen to the arguments and give informal feedback to the participants. </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67819296" w:rsidR="001C2EA7" w:rsidRPr="00F26489" w:rsidRDefault="001C2EA7" w:rsidP="001C2EA7">
            <w:pPr>
              <w:spacing w:line="240" w:lineRule="auto"/>
              <w:rPr>
                <w:rFonts w:ascii="Arial" w:hAnsi="Arial" w:cs="Arial"/>
              </w:rPr>
            </w:pPr>
            <w:r w:rsidRPr="00F26489">
              <w:rPr>
                <w:rFonts w:ascii="Arial" w:hAnsi="Arial" w:cs="Arial"/>
              </w:rPr>
              <w:t xml:space="preserve">Face to </w:t>
            </w:r>
            <w:proofErr w:type="gramStart"/>
            <w:r w:rsidRPr="00F26489">
              <w:rPr>
                <w:rFonts w:ascii="Arial" w:hAnsi="Arial" w:cs="Arial"/>
              </w:rPr>
              <w:t>face :</w:t>
            </w:r>
            <w:proofErr w:type="gramEnd"/>
            <w:r w:rsidRPr="00F26489">
              <w:rPr>
                <w:rFonts w:ascii="Arial" w:hAnsi="Arial" w:cs="Arial"/>
              </w:rPr>
              <w:t xml:space="preserve"> </w:t>
            </w:r>
            <w:r w:rsidR="00026BAC" w:rsidRPr="00F26489">
              <w:rPr>
                <w:rFonts w:ascii="Arial" w:hAnsi="Arial" w:cs="Arial"/>
              </w:rPr>
              <w:t xml:space="preserve">power point presentation, </w:t>
            </w:r>
            <w:r w:rsidR="00F26489" w:rsidRPr="00F26489">
              <w:rPr>
                <w:rFonts w:ascii="Arial" w:hAnsi="Arial" w:cs="Arial"/>
              </w:rPr>
              <w:t>paper, pens, post-its, projector</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5D0AAC88" w:rsidR="001C2EA7" w:rsidRPr="00F26489" w:rsidRDefault="001C2EA7" w:rsidP="006423CC">
            <w:pPr>
              <w:spacing w:line="240" w:lineRule="auto"/>
              <w:rPr>
                <w:rFonts w:ascii="Arial" w:hAnsi="Arial" w:cs="Arial"/>
              </w:rPr>
            </w:pPr>
            <w:r w:rsidRPr="00F26489">
              <w:rPr>
                <w:rFonts w:ascii="Arial" w:hAnsi="Arial" w:cs="Arial"/>
              </w:rPr>
              <w:t>Distance learning</w:t>
            </w:r>
            <w:r w:rsidR="00C601FF" w:rsidRPr="00F26489">
              <w:rPr>
                <w:rFonts w:ascii="Arial" w:hAnsi="Arial" w:cs="Arial"/>
              </w:rPr>
              <w:t xml:space="preserve"> - </w:t>
            </w:r>
            <w:r w:rsidR="00026BAC" w:rsidRPr="00F26489">
              <w:rPr>
                <w:rFonts w:ascii="Arial" w:hAnsi="Arial" w:cs="Arial"/>
              </w:rPr>
              <w:t>power point presentation,</w:t>
            </w:r>
          </w:p>
        </w:tc>
      </w:tr>
      <w:tr w:rsidR="00F879F3" w:rsidRPr="004C6550" w14:paraId="2885C077" w14:textId="77777777" w:rsidTr="009C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4C6550" w:rsidRDefault="00755AA6">
            <w:pPr>
              <w:spacing w:line="240" w:lineRule="auto"/>
              <w:rPr>
                <w:rFonts w:ascii="Arial" w:hAnsi="Arial" w:cs="Arial"/>
                <w:b/>
                <w:bCs/>
                <w:i/>
                <w:iCs/>
              </w:rPr>
            </w:pPr>
            <w:r w:rsidRPr="004C6550">
              <w:rPr>
                <w:rFonts w:ascii="Arial" w:hAnsi="Arial" w:cs="Arial"/>
                <w:b/>
                <w:bCs/>
                <w:i/>
                <w:iCs/>
              </w:rPr>
              <w:t>Additional notes and tips for trainers</w:t>
            </w:r>
          </w:p>
          <w:p w14:paraId="2E31D77A" w14:textId="16DC7969" w:rsidR="00F26489" w:rsidRDefault="00F26489" w:rsidP="00F26489">
            <w:pPr>
              <w:spacing w:line="240" w:lineRule="auto"/>
              <w:rPr>
                <w:rFonts w:ascii="Arial" w:hAnsi="Arial" w:cs="Arial"/>
                <w:bCs/>
                <w:iCs/>
              </w:rPr>
            </w:pPr>
            <w:r>
              <w:rPr>
                <w:rFonts w:ascii="Arial" w:hAnsi="Arial" w:cs="Arial"/>
                <w:bCs/>
                <w:iCs/>
              </w:rPr>
              <w:t xml:space="preserve">The tutor </w:t>
            </w:r>
            <w:proofErr w:type="gramStart"/>
            <w:r>
              <w:rPr>
                <w:rFonts w:ascii="Arial" w:hAnsi="Arial" w:cs="Arial"/>
                <w:bCs/>
                <w:iCs/>
              </w:rPr>
              <w:t>has to</w:t>
            </w:r>
            <w:proofErr w:type="gramEnd"/>
            <w:r>
              <w:rPr>
                <w:rFonts w:ascii="Arial" w:hAnsi="Arial" w:cs="Arial"/>
                <w:bCs/>
                <w:iCs/>
              </w:rPr>
              <w:t xml:space="preserve">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w:t>
            </w:r>
            <w:proofErr w:type="gramStart"/>
            <w:r>
              <w:rPr>
                <w:rFonts w:ascii="Arial" w:hAnsi="Arial" w:cs="Arial"/>
                <w:bCs/>
                <w:iCs/>
              </w:rPr>
              <w:t>in order to</w:t>
            </w:r>
            <w:proofErr w:type="gramEnd"/>
            <w:r>
              <w:rPr>
                <w:rFonts w:ascii="Arial" w:hAnsi="Arial" w:cs="Arial"/>
                <w:bCs/>
                <w:iCs/>
              </w:rPr>
              <w:t xml:space="preserve"> adapt the method of training.</w:t>
            </w:r>
          </w:p>
          <w:p w14:paraId="756E6E2E" w14:textId="49241C7E" w:rsidR="008177EC" w:rsidRPr="004C6550" w:rsidRDefault="008177EC" w:rsidP="00FA6816">
            <w:pPr>
              <w:spacing w:line="240" w:lineRule="auto"/>
              <w:rPr>
                <w:rFonts w:ascii="Arial" w:hAnsi="Arial" w:cs="Arial"/>
                <w:bCs/>
                <w:iCs/>
              </w:rPr>
            </w:pP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B149" w14:textId="77777777" w:rsidR="00FB7284" w:rsidRDefault="00FB7284" w:rsidP="006C57A0">
      <w:pPr>
        <w:spacing w:after="0" w:line="240" w:lineRule="auto"/>
      </w:pPr>
      <w:r>
        <w:separator/>
      </w:r>
    </w:p>
  </w:endnote>
  <w:endnote w:type="continuationSeparator" w:id="0">
    <w:p w14:paraId="66D5131E" w14:textId="77777777" w:rsidR="00FB7284" w:rsidRDefault="00FB7284"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Pidipagin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6367FEF4" w:rsidR="00470677" w:rsidRDefault="00463DBE">
    <w:pPr>
      <w:pStyle w:val="Pidipagina"/>
    </w:pPr>
    <w:r>
      <w:rPr>
        <w:noProof/>
      </w:rPr>
      <w:drawing>
        <wp:inline distT="0" distB="0" distL="0" distR="0" wp14:anchorId="27ACC5B0" wp14:editId="2A28ABC2">
          <wp:extent cx="9067800" cy="571500"/>
          <wp:effectExtent l="0" t="0" r="0" b="0"/>
          <wp:docPr id="21454092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BCC2" w14:textId="77777777" w:rsidR="00FB7284" w:rsidRDefault="00FB7284" w:rsidP="006C57A0">
      <w:pPr>
        <w:spacing w:after="0" w:line="240" w:lineRule="auto"/>
      </w:pPr>
      <w:r>
        <w:separator/>
      </w:r>
    </w:p>
  </w:footnote>
  <w:footnote w:type="continuationSeparator" w:id="0">
    <w:p w14:paraId="2EF05DD7" w14:textId="77777777" w:rsidR="00FB7284" w:rsidRDefault="00FB7284"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4BFA7BB0" w:rsidR="006C57A0" w:rsidRDefault="00026BAC" w:rsidP="006C57A0">
    <w:pPr>
      <w:pStyle w:val="Intestazione"/>
      <w:jc w:val="center"/>
    </w:pPr>
    <w:r>
      <w:rPr>
        <w:noProof/>
      </w:rPr>
      <w:drawing>
        <wp:anchor distT="0" distB="0" distL="114300" distR="114300" simplePos="0" relativeHeight="251659264" behindDoc="0" locked="0" layoutInCell="1" allowOverlap="1" wp14:anchorId="3746EAF8" wp14:editId="1BCF796D">
          <wp:simplePos x="0" y="0"/>
          <wp:positionH relativeFrom="column">
            <wp:posOffset>3480435</wp:posOffset>
          </wp:positionH>
          <wp:positionV relativeFrom="paragraph">
            <wp:posOffset>-201930</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2"/>
  </w:num>
  <w:num w:numId="4" w16cid:durableId="778256936">
    <w:abstractNumId w:val="0"/>
  </w:num>
  <w:num w:numId="5" w16cid:durableId="174272026">
    <w:abstractNumId w:val="10"/>
  </w:num>
  <w:num w:numId="6" w16cid:durableId="233012987">
    <w:abstractNumId w:val="5"/>
  </w:num>
  <w:num w:numId="7" w16cid:durableId="1920603258">
    <w:abstractNumId w:val="4"/>
  </w:num>
  <w:num w:numId="8" w16cid:durableId="663314270">
    <w:abstractNumId w:val="13"/>
  </w:num>
  <w:num w:numId="9" w16cid:durableId="954561196">
    <w:abstractNumId w:val="7"/>
  </w:num>
  <w:num w:numId="10" w16cid:durableId="1999073061">
    <w:abstractNumId w:val="8"/>
  </w:num>
  <w:num w:numId="11" w16cid:durableId="1656913308">
    <w:abstractNumId w:val="9"/>
  </w:num>
  <w:num w:numId="12" w16cid:durableId="393236539">
    <w:abstractNumId w:val="14"/>
  </w:num>
  <w:num w:numId="13" w16cid:durableId="1981960608">
    <w:abstractNumId w:val="15"/>
  </w:num>
  <w:num w:numId="14" w16cid:durableId="264273440">
    <w:abstractNumId w:val="2"/>
  </w:num>
  <w:num w:numId="15" w16cid:durableId="132795343">
    <w:abstractNumId w:val="3"/>
  </w:num>
  <w:num w:numId="16" w16cid:durableId="1667049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4D"/>
    <w:rsid w:val="00026BAC"/>
    <w:rsid w:val="00042C86"/>
    <w:rsid w:val="0006799E"/>
    <w:rsid w:val="0007322E"/>
    <w:rsid w:val="00083C82"/>
    <w:rsid w:val="00095E01"/>
    <w:rsid w:val="000A3905"/>
    <w:rsid w:val="000C5416"/>
    <w:rsid w:val="000D2B91"/>
    <w:rsid w:val="00122519"/>
    <w:rsid w:val="0016052E"/>
    <w:rsid w:val="001710F3"/>
    <w:rsid w:val="0018190D"/>
    <w:rsid w:val="001C2EA7"/>
    <w:rsid w:val="001C76D8"/>
    <w:rsid w:val="00230291"/>
    <w:rsid w:val="00246994"/>
    <w:rsid w:val="002936DE"/>
    <w:rsid w:val="002E58C1"/>
    <w:rsid w:val="002F5E6A"/>
    <w:rsid w:val="00394FE2"/>
    <w:rsid w:val="003D13FE"/>
    <w:rsid w:val="003E1667"/>
    <w:rsid w:val="0040591B"/>
    <w:rsid w:val="00423429"/>
    <w:rsid w:val="004270E2"/>
    <w:rsid w:val="00457E6A"/>
    <w:rsid w:val="00463DBE"/>
    <w:rsid w:val="00470677"/>
    <w:rsid w:val="00486323"/>
    <w:rsid w:val="004A24DF"/>
    <w:rsid w:val="004C2CB5"/>
    <w:rsid w:val="004C6550"/>
    <w:rsid w:val="004F4068"/>
    <w:rsid w:val="00517D20"/>
    <w:rsid w:val="00523EAA"/>
    <w:rsid w:val="00545847"/>
    <w:rsid w:val="005514A8"/>
    <w:rsid w:val="00564489"/>
    <w:rsid w:val="005A44F2"/>
    <w:rsid w:val="005B641B"/>
    <w:rsid w:val="00602833"/>
    <w:rsid w:val="00604199"/>
    <w:rsid w:val="00612DC6"/>
    <w:rsid w:val="0062609A"/>
    <w:rsid w:val="006423CC"/>
    <w:rsid w:val="006C57A0"/>
    <w:rsid w:val="006E6023"/>
    <w:rsid w:val="007401D4"/>
    <w:rsid w:val="00755AA6"/>
    <w:rsid w:val="00763C31"/>
    <w:rsid w:val="00771B8E"/>
    <w:rsid w:val="007B3084"/>
    <w:rsid w:val="007B3FB5"/>
    <w:rsid w:val="007C703D"/>
    <w:rsid w:val="008012CA"/>
    <w:rsid w:val="008177EC"/>
    <w:rsid w:val="00825CA8"/>
    <w:rsid w:val="00846F47"/>
    <w:rsid w:val="00850716"/>
    <w:rsid w:val="00856B27"/>
    <w:rsid w:val="00872468"/>
    <w:rsid w:val="008A6624"/>
    <w:rsid w:val="008D3CA8"/>
    <w:rsid w:val="00950FA0"/>
    <w:rsid w:val="00955B08"/>
    <w:rsid w:val="009676CB"/>
    <w:rsid w:val="00984148"/>
    <w:rsid w:val="009B753D"/>
    <w:rsid w:val="009C14F7"/>
    <w:rsid w:val="00A37D85"/>
    <w:rsid w:val="00A7454F"/>
    <w:rsid w:val="00AC5F21"/>
    <w:rsid w:val="00B14540"/>
    <w:rsid w:val="00B428BE"/>
    <w:rsid w:val="00B6020F"/>
    <w:rsid w:val="00B77AC4"/>
    <w:rsid w:val="00B83AB3"/>
    <w:rsid w:val="00BA5D4D"/>
    <w:rsid w:val="00BB5568"/>
    <w:rsid w:val="00BC205E"/>
    <w:rsid w:val="00C2306B"/>
    <w:rsid w:val="00C323A9"/>
    <w:rsid w:val="00C34A62"/>
    <w:rsid w:val="00C36DD0"/>
    <w:rsid w:val="00C54486"/>
    <w:rsid w:val="00C601FF"/>
    <w:rsid w:val="00C90F2F"/>
    <w:rsid w:val="00CD0B25"/>
    <w:rsid w:val="00CE2613"/>
    <w:rsid w:val="00D25596"/>
    <w:rsid w:val="00D50F1B"/>
    <w:rsid w:val="00E1588B"/>
    <w:rsid w:val="00E23554"/>
    <w:rsid w:val="00E918EB"/>
    <w:rsid w:val="00EA5A0C"/>
    <w:rsid w:val="00EF1C2A"/>
    <w:rsid w:val="00F16C68"/>
    <w:rsid w:val="00F17F3D"/>
    <w:rsid w:val="00F26489"/>
    <w:rsid w:val="00F563C4"/>
    <w:rsid w:val="00F879F3"/>
    <w:rsid w:val="00FA6816"/>
    <w:rsid w:val="00FB7284"/>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994"/>
    <w:pPr>
      <w:spacing w:after="200" w:line="276" w:lineRule="auto"/>
    </w:pPr>
    <w:rPr>
      <w:sz w:val="22"/>
      <w:szCs w:val="22"/>
      <w:lang w:eastAsia="en-US"/>
    </w:rPr>
  </w:style>
  <w:style w:type="paragraph" w:styleId="Titolo1">
    <w:name w:val="heading 1"/>
    <w:basedOn w:val="Normale"/>
    <w:next w:val="Normale"/>
    <w:link w:val="Titolo1Carattere"/>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qFormat/>
    <w:rPr>
      <w:lang w:val="en-GB"/>
    </w:rPr>
  </w:style>
  <w:style w:type="character" w:customStyle="1" w:styleId="Titolo1Carattere">
    <w:name w:val="Titolo 1 Carattere"/>
    <w:basedOn w:val="Carpredefinitoparagrafo"/>
    <w:link w:val="Titolo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Paragrafoelenco">
    <w:name w:val="List Paragraph"/>
    <w:basedOn w:val="Normale"/>
    <w:uiPriority w:val="34"/>
    <w:qFormat/>
    <w:rsid w:val="00B83AB3"/>
    <w:pPr>
      <w:ind w:left="720"/>
      <w:contextualSpacing/>
    </w:pPr>
  </w:style>
  <w:style w:type="paragraph" w:styleId="Pidipagina">
    <w:name w:val="footer"/>
    <w:basedOn w:val="Normale"/>
    <w:link w:val="PidipaginaCarattere"/>
    <w:uiPriority w:val="99"/>
    <w:unhideWhenUsed/>
    <w:rsid w:val="006C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7A0"/>
    <w:rPr>
      <w:sz w:val="22"/>
      <w:szCs w:val="22"/>
      <w:lang w:eastAsia="en-US"/>
    </w:rPr>
  </w:style>
  <w:style w:type="paragraph" w:styleId="Testofumetto">
    <w:name w:val="Balloon Text"/>
    <w:basedOn w:val="Normale"/>
    <w:link w:val="TestofumettoCarattere"/>
    <w:uiPriority w:val="99"/>
    <w:semiHidden/>
    <w:unhideWhenUsed/>
    <w:rsid w:val="006C57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370837876">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3104</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Phillip Carleton</cp:lastModifiedBy>
  <cp:revision>4</cp:revision>
  <dcterms:created xsi:type="dcterms:W3CDTF">2024-05-29T08:40:00Z</dcterms:created>
  <dcterms:modified xsi:type="dcterms:W3CDTF">2024-07-16T08:28:00Z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